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A51121" w:rsidRDefault="00B62E96" w:rsidP="00F845D5">
      <w:pPr>
        <w:pStyle w:val="Style4"/>
        <w:widowControl/>
        <w:rPr>
          <w:rStyle w:val="FontStyle54"/>
          <w:b w:val="0"/>
          <w:bCs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«Обеспечение безопасности населения Безводного сельского поселения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r w:rsidR="002C1C09" w:rsidRPr="002C1C09">
        <w:rPr>
          <w:rFonts w:ascii="Times New Roman" w:hAnsi="Times New Roman"/>
          <w:sz w:val="28"/>
          <w:szCs w:val="28"/>
        </w:rPr>
        <w:t>Обеспечение безопасности населения Безводного сельского поселения Курганинского района на 2020-2022 годы</w:t>
      </w:r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  <w:bookmarkStart w:id="0" w:name="_GoBack"/>
      <w:bookmarkEnd w:id="0"/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2C1C09"/>
    <w:rsid w:val="0035673C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BA29-2325-402C-BACE-6835626D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2019-10-17T08:25:00Z</dcterms:modified>
</cp:coreProperties>
</file>