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-799"/>
        <w:tblW w:w="15183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567"/>
        <w:gridCol w:w="709"/>
        <w:gridCol w:w="567"/>
        <w:gridCol w:w="660"/>
        <w:gridCol w:w="567"/>
        <w:gridCol w:w="616"/>
        <w:gridCol w:w="567"/>
        <w:gridCol w:w="567"/>
        <w:gridCol w:w="708"/>
        <w:gridCol w:w="567"/>
        <w:gridCol w:w="567"/>
        <w:gridCol w:w="567"/>
        <w:gridCol w:w="709"/>
        <w:gridCol w:w="1420"/>
        <w:gridCol w:w="281"/>
        <w:gridCol w:w="689"/>
        <w:gridCol w:w="162"/>
      </w:tblGrid>
      <w:tr w:rsidR="00A44BD2" w:rsidRPr="002D6C30" w:rsidTr="002B7266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2B7266">
        <w:trPr>
          <w:gridAfter w:val="1"/>
          <w:wAfter w:w="162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Default="00A44BD2" w:rsidP="002B72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2B72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2B7266">
        <w:trPr>
          <w:gridAfter w:val="1"/>
          <w:wAfter w:w="162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4B5485" w:rsidRDefault="008A4D04" w:rsidP="002B72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55850" w:rsidRPr="00CD5390">
              <w:rPr>
                <w:rFonts w:ascii="Times New Roman" w:hAnsi="Times New Roman"/>
                <w:bCs/>
                <w:sz w:val="28"/>
                <w:szCs w:val="28"/>
              </w:rPr>
              <w:t xml:space="preserve">Молодежь Безводного сельского </w:t>
            </w:r>
            <w:r w:rsidR="00B55850" w:rsidRPr="00CD53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55850" w:rsidRPr="00CD5390">
              <w:rPr>
                <w:rFonts w:ascii="Times New Roman" w:hAnsi="Times New Roman"/>
                <w:bCs/>
                <w:sz w:val="28"/>
                <w:szCs w:val="28"/>
              </w:rPr>
              <w:t>поселения Курганинского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A44BD2" w:rsidRPr="004B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7B6363">
              <w:rPr>
                <w:rFonts w:ascii="Times New Roman" w:hAnsi="Times New Roman"/>
                <w:sz w:val="28"/>
                <w:szCs w:val="28"/>
              </w:rPr>
              <w:t>23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2B7266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72A" w:rsidRPr="002D6C30" w:rsidRDefault="00B2772A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2B7266">
        <w:trPr>
          <w:gridAfter w:val="1"/>
          <w:wAfter w:w="162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2B7266">
        <w:trPr>
          <w:trHeight w:val="1489"/>
        </w:trPr>
        <w:tc>
          <w:tcPr>
            <w:tcW w:w="534" w:type="dxa"/>
            <w:vMerge w:val="restart"/>
            <w:hideMark/>
          </w:tcPr>
          <w:p w:rsidR="00A44BD2" w:rsidRPr="008A4D04" w:rsidRDefault="00035544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458" w:type="dxa"/>
            <w:vMerge w:val="restart"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отдельного мероприятия, подпрограммы, мероприятия подпрограммы, ведомственной целевой программы</w:t>
            </w:r>
          </w:p>
        </w:tc>
        <w:tc>
          <w:tcPr>
            <w:tcW w:w="1134" w:type="dxa"/>
            <w:vMerge w:val="restart"/>
            <w:hideMark/>
          </w:tcPr>
          <w:p w:rsidR="00A44BD2" w:rsidRPr="001E2329" w:rsidRDefault="00A44BD2" w:rsidP="002B7266">
            <w:pPr>
              <w:pStyle w:val="Style39"/>
              <w:widowControl/>
              <w:spacing w:line="240" w:lineRule="auto"/>
              <w:ind w:left="-149" w:right="-31"/>
              <w:rPr>
                <w:sz w:val="22"/>
                <w:szCs w:val="22"/>
              </w:rPr>
            </w:pPr>
            <w:r w:rsidRPr="008A4D04">
              <w:rPr>
                <w:rStyle w:val="FontStyle57"/>
                <w:sz w:val="22"/>
                <w:szCs w:val="22"/>
              </w:rPr>
              <w:t>Участник муниципальной программы (муниципальный заказчик, ГРБС, муниципальное учреждение и т.д.)</w:t>
            </w:r>
          </w:p>
        </w:tc>
        <w:tc>
          <w:tcPr>
            <w:tcW w:w="2410" w:type="dxa"/>
            <w:gridSpan w:val="4"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3"/>
            <w:hideMark/>
          </w:tcPr>
          <w:p w:rsidR="00A44BD2" w:rsidRPr="008A4D04" w:rsidRDefault="00A44BD2" w:rsidP="002B7266">
            <w:pPr>
              <w:ind w:left="-18" w:right="-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на текущий год, предусмотренный бюджетом (</w:t>
            </w:r>
            <w:r w:rsidR="006047A4"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уто</w:t>
            </w:r>
            <w:r w:rsidR="00EC5D4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6047A4"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чнённой</w:t>
            </w: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бюджет</w:t>
            </w:r>
            <w:r w:rsidR="00EC5D4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ной росписью)</w:t>
            </w:r>
          </w:p>
        </w:tc>
        <w:tc>
          <w:tcPr>
            <w:tcW w:w="2409" w:type="dxa"/>
            <w:gridSpan w:val="4"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3"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Освоено (израсходовано) в отчетном периоде </w:t>
            </w:r>
            <w:r w:rsidRPr="008A4D0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Отметка о выполнении мероприятия (выполнено /</w:t>
            </w: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не выполнено) </w:t>
            </w:r>
            <w:r w:rsidRPr="008A4D0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2B7266">
        <w:trPr>
          <w:trHeight w:val="1118"/>
        </w:trPr>
        <w:tc>
          <w:tcPr>
            <w:tcW w:w="534" w:type="dxa"/>
            <w:vMerge/>
            <w:hideMark/>
          </w:tcPr>
          <w:p w:rsidR="00A44BD2" w:rsidRPr="008A4D04" w:rsidRDefault="00A44BD2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8" w:type="dxa"/>
            <w:vMerge/>
            <w:hideMark/>
          </w:tcPr>
          <w:p w:rsidR="00A44BD2" w:rsidRPr="008A4D04" w:rsidRDefault="00A44BD2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44BD2" w:rsidRPr="008A4D04" w:rsidRDefault="00A44BD2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9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660" w:type="dxa"/>
            <w:hideMark/>
          </w:tcPr>
          <w:p w:rsidR="00A44BD2" w:rsidRPr="008A4D04" w:rsidRDefault="00B55850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616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федеральныйбюджет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8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9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vMerge/>
            <w:hideMark/>
          </w:tcPr>
          <w:p w:rsidR="00A44BD2" w:rsidRPr="008A4D04" w:rsidRDefault="00A44BD2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A44BD2" w:rsidRPr="008A4D04" w:rsidRDefault="00A44BD2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4BD2" w:rsidRPr="002D6C30" w:rsidTr="002B7266">
        <w:trPr>
          <w:trHeight w:val="289"/>
        </w:trPr>
        <w:tc>
          <w:tcPr>
            <w:tcW w:w="534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58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16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BF2E49" w:rsidRPr="00B55850" w:rsidTr="002B7266">
        <w:trPr>
          <w:trHeight w:val="70"/>
        </w:trPr>
        <w:tc>
          <w:tcPr>
            <w:tcW w:w="534" w:type="dxa"/>
            <w:noWrap/>
            <w:hideMark/>
          </w:tcPr>
          <w:p w:rsidR="00BF2E49" w:rsidRPr="008A4D04" w:rsidRDefault="00BF2E49" w:rsidP="002B7266">
            <w:pPr>
              <w:ind w:right="-31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58" w:type="dxa"/>
            <w:noWrap/>
            <w:hideMark/>
          </w:tcPr>
          <w:p w:rsidR="00FF0248" w:rsidRPr="001E2329" w:rsidRDefault="00BF2E49" w:rsidP="002B7266">
            <w:pPr>
              <w:pStyle w:val="Style39"/>
              <w:widowControl/>
              <w:spacing w:line="240" w:lineRule="auto"/>
              <w:ind w:right="-31"/>
              <w:jc w:val="left"/>
              <w:rPr>
                <w:sz w:val="22"/>
                <w:szCs w:val="22"/>
              </w:rPr>
            </w:pPr>
            <w:r w:rsidRPr="008A4D04">
              <w:rPr>
                <w:rStyle w:val="FontStyle57"/>
                <w:sz w:val="22"/>
                <w:szCs w:val="22"/>
              </w:rPr>
              <w:t xml:space="preserve">Основное мероприятие </w:t>
            </w:r>
          </w:p>
          <w:p w:rsidR="001E2329" w:rsidRPr="001E2329" w:rsidRDefault="00FF0248" w:rsidP="002B7266">
            <w:pPr>
              <w:widowControl w:val="0"/>
              <w:suppressAutoHyphens/>
              <w:ind w:right="-31"/>
              <w:rPr>
                <w:rStyle w:val="FontStyle57"/>
                <w:rFonts w:eastAsia="Times New Roman"/>
                <w:sz w:val="22"/>
                <w:szCs w:val="22"/>
              </w:rPr>
            </w:pPr>
            <w:r w:rsidRPr="008A4D04">
              <w:rPr>
                <w:rFonts w:ascii="Times New Roman" w:eastAsia="Andale Sans UI" w:hAnsi="Times New Roman"/>
                <w:bCs/>
                <w:kern w:val="1"/>
              </w:rPr>
              <w:t>Финансирование орга</w:t>
            </w:r>
            <w:r w:rsidR="00EC5D4A">
              <w:rPr>
                <w:rFonts w:ascii="Times New Roman" w:eastAsia="Andale Sans UI" w:hAnsi="Times New Roman"/>
                <w:bCs/>
                <w:kern w:val="1"/>
              </w:rPr>
              <w:t>-</w:t>
            </w:r>
            <w:r w:rsidRPr="008A4D04">
              <w:rPr>
                <w:rFonts w:ascii="Times New Roman" w:eastAsia="Andale Sans UI" w:hAnsi="Times New Roman"/>
                <w:bCs/>
                <w:kern w:val="1"/>
              </w:rPr>
              <w:t>низации, проведения</w:t>
            </w:r>
            <w:r w:rsidR="00B2772A">
              <w:rPr>
                <w:rFonts w:ascii="Times New Roman" w:eastAsia="Andale Sans UI" w:hAnsi="Times New Roman"/>
                <w:bCs/>
                <w:kern w:val="1"/>
              </w:rPr>
              <w:t xml:space="preserve"> и информационного обеспечения </w:t>
            </w:r>
            <w:r w:rsidRPr="008A4D04">
              <w:rPr>
                <w:rFonts w:ascii="Times New Roman" w:eastAsia="Times New Roman" w:hAnsi="Times New Roman"/>
                <w:color w:val="000000"/>
              </w:rPr>
              <w:t>мероприятий в области молодежной политики</w:t>
            </w:r>
          </w:p>
        </w:tc>
        <w:tc>
          <w:tcPr>
            <w:tcW w:w="1134" w:type="dxa"/>
            <w:noWrap/>
            <w:hideMark/>
          </w:tcPr>
          <w:p w:rsidR="001E2329" w:rsidRPr="008A4D04" w:rsidRDefault="00BF2E49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7B6363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BF2E49" w:rsidRPr="008A4D04" w:rsidRDefault="007B6363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7B6363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7B6363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F2E49" w:rsidRPr="008A4D04" w:rsidRDefault="00BF2E49" w:rsidP="002B7266">
            <w:pPr>
              <w:ind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2E49" w:rsidRPr="008A4D04" w:rsidRDefault="00BF2E49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noWrap/>
            <w:hideMark/>
          </w:tcPr>
          <w:p w:rsidR="00BF2E49" w:rsidRPr="008A4D04" w:rsidRDefault="00BF2E49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4C98" w:rsidRPr="00B55850" w:rsidTr="002B7266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rPr>
                <w:rFonts w:ascii="Times New Roman" w:hAnsi="Times New Roman"/>
              </w:rPr>
            </w:pPr>
            <w:r w:rsidRPr="008A4D04">
              <w:rPr>
                <w:rFonts w:ascii="Times New Roman" w:hAnsi="Times New Roman"/>
              </w:rPr>
              <w:t>Мероприятие</w:t>
            </w:r>
          </w:p>
          <w:p w:rsidR="00FD4C98" w:rsidRPr="008A4D04" w:rsidRDefault="00FD4C98" w:rsidP="00FD4C98">
            <w:pPr>
              <w:ind w:right="-31"/>
              <w:rPr>
                <w:rFonts w:ascii="Times New Roman" w:hAnsi="Times New Roman"/>
              </w:rPr>
            </w:pPr>
            <w:r w:rsidRPr="008A4D04">
              <w:rPr>
                <w:rFonts w:ascii="Times New Roman" w:eastAsia="Times New Roman" w:hAnsi="Times New Roman"/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5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7B6363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7B6363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7B6363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7B6363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4C98" w:rsidRPr="00B55850" w:rsidTr="00FD4C98">
        <w:trPr>
          <w:trHeight w:val="166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hideMark/>
          </w:tcPr>
          <w:p w:rsidR="00FD4C98" w:rsidRPr="008A4D04" w:rsidRDefault="00FD4C98" w:rsidP="00FD4C98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7B6363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7B6363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7B6363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7B6363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B7266" w:rsidRPr="00B55850" w:rsidTr="002B7266">
        <w:trPr>
          <w:trHeight w:val="641"/>
        </w:trPr>
        <w:tc>
          <w:tcPr>
            <w:tcW w:w="1518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266" w:rsidRDefault="002B7266" w:rsidP="002B7266">
            <w:pPr>
              <w:ind w:right="-31"/>
              <w:rPr>
                <w:rFonts w:ascii="Times New Roman" w:hAnsi="Times New Roman"/>
                <w:sz w:val="28"/>
                <w:szCs w:val="20"/>
              </w:rPr>
            </w:pPr>
          </w:p>
          <w:p w:rsidR="00FD4C98" w:rsidRDefault="00FD4C98" w:rsidP="002B7266">
            <w:pPr>
              <w:ind w:right="-31"/>
              <w:rPr>
                <w:rFonts w:ascii="Times New Roman" w:hAnsi="Times New Roman"/>
                <w:sz w:val="28"/>
                <w:szCs w:val="20"/>
              </w:rPr>
            </w:pPr>
          </w:p>
          <w:p w:rsidR="002B7266" w:rsidRPr="008A4D04" w:rsidRDefault="002B7266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772A">
              <w:rPr>
                <w:rFonts w:ascii="Times New Roman" w:hAnsi="Times New Roman"/>
                <w:sz w:val="28"/>
                <w:szCs w:val="20"/>
              </w:rPr>
              <w:t xml:space="preserve">Начальник бюджетного отдела                                                       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</w:t>
            </w:r>
            <w:r w:rsidRPr="00B2772A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8"/>
                <w:szCs w:val="20"/>
              </w:rPr>
              <w:t>Е.Н. Овчаренко</w:t>
            </w:r>
          </w:p>
        </w:tc>
      </w:tr>
    </w:tbl>
    <w:p w:rsidR="00EC5D4A" w:rsidRPr="00B55850" w:rsidRDefault="00EC5D4A" w:rsidP="00EC5D4A">
      <w:pPr>
        <w:pStyle w:val="Style3"/>
        <w:widowControl/>
        <w:spacing w:before="134" w:line="240" w:lineRule="auto"/>
        <w:ind w:right="-31" w:firstLine="0"/>
        <w:rPr>
          <w:rFonts w:ascii="Times New Roman" w:hAnsi="Times New Roman" w:cs="Times New Roman"/>
          <w:sz w:val="20"/>
          <w:szCs w:val="20"/>
        </w:rPr>
      </w:pPr>
    </w:p>
    <w:sectPr w:rsidR="00EC5D4A" w:rsidRPr="00B55850" w:rsidSect="002B7266">
      <w:pgSz w:w="16838" w:h="11906" w:orient="landscape"/>
      <w:pgMar w:top="170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9C" w:rsidRDefault="00275E9C" w:rsidP="00B2772A">
      <w:pPr>
        <w:spacing w:after="0" w:line="240" w:lineRule="auto"/>
      </w:pPr>
      <w:r>
        <w:separator/>
      </w:r>
    </w:p>
  </w:endnote>
  <w:endnote w:type="continuationSeparator" w:id="0">
    <w:p w:rsidR="00275E9C" w:rsidRDefault="00275E9C" w:rsidP="00B2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9C" w:rsidRDefault="00275E9C" w:rsidP="00B2772A">
      <w:pPr>
        <w:spacing w:after="0" w:line="240" w:lineRule="auto"/>
      </w:pPr>
      <w:r>
        <w:separator/>
      </w:r>
    </w:p>
  </w:footnote>
  <w:footnote w:type="continuationSeparator" w:id="0">
    <w:p w:rsidR="00275E9C" w:rsidRDefault="00275E9C" w:rsidP="00B27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2A9"/>
    <w:rsid w:val="00035544"/>
    <w:rsid w:val="001E2329"/>
    <w:rsid w:val="00251835"/>
    <w:rsid w:val="00275E9C"/>
    <w:rsid w:val="002B7266"/>
    <w:rsid w:val="004332A9"/>
    <w:rsid w:val="0049570B"/>
    <w:rsid w:val="004B5485"/>
    <w:rsid w:val="005A7AA4"/>
    <w:rsid w:val="006047A4"/>
    <w:rsid w:val="00686B79"/>
    <w:rsid w:val="007B6363"/>
    <w:rsid w:val="007E2314"/>
    <w:rsid w:val="00801538"/>
    <w:rsid w:val="008A4D04"/>
    <w:rsid w:val="0093459C"/>
    <w:rsid w:val="009F105C"/>
    <w:rsid w:val="00A44BD2"/>
    <w:rsid w:val="00B2772A"/>
    <w:rsid w:val="00B55850"/>
    <w:rsid w:val="00B7789D"/>
    <w:rsid w:val="00BE1710"/>
    <w:rsid w:val="00BF2E49"/>
    <w:rsid w:val="00E04CA3"/>
    <w:rsid w:val="00EC5D4A"/>
    <w:rsid w:val="00F52268"/>
    <w:rsid w:val="00F9037A"/>
    <w:rsid w:val="00FD4C98"/>
    <w:rsid w:val="00FF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248D"/>
  <w15:docId w15:val="{2DBB217A-B796-4816-9E68-103CB740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A4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03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77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2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7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9252-98FE-4811-9273-1126ED82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21</cp:revision>
  <cp:lastPrinted>2022-01-25T08:10:00Z</cp:lastPrinted>
  <dcterms:created xsi:type="dcterms:W3CDTF">2014-06-11T09:14:00Z</dcterms:created>
  <dcterms:modified xsi:type="dcterms:W3CDTF">2024-03-09T19:36:00Z</dcterms:modified>
</cp:coreProperties>
</file>